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8F201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8F201A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№3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Тут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>
                    <w:rPr>
                      <w:color w:val="000000"/>
                      <w:sz w:val="28"/>
                      <w:szCs w:val="28"/>
                    </w:rPr>
                    <w:t>е</w:t>
                  </w:r>
                  <w:r>
                    <w:rPr>
                      <w:color w:val="000000"/>
                      <w:sz w:val="28"/>
                      <w:szCs w:val="28"/>
                    </w:rPr>
                    <w:t>в</w:t>
                  </w:r>
                  <w:r>
                    <w:rPr>
                      <w:color w:val="000000"/>
                      <w:sz w:val="28"/>
                      <w:szCs w:val="28"/>
                    </w:rPr>
                    <w:t>ск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го м</w:t>
                  </w:r>
                  <w:r>
                    <w:rPr>
                      <w:color w:val="000000"/>
                      <w:sz w:val="28"/>
                      <w:szCs w:val="28"/>
                    </w:rPr>
                    <w:t>у</w:t>
                  </w:r>
                  <w:r>
                    <w:rPr>
                      <w:color w:val="000000"/>
                      <w:sz w:val="28"/>
                      <w:szCs w:val="28"/>
                    </w:rPr>
                    <w:t>н</w:t>
                  </w:r>
                  <w:r>
                    <w:rPr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color w:val="000000"/>
                      <w:sz w:val="28"/>
                      <w:szCs w:val="28"/>
                    </w:rPr>
                    <w:t>ц</w:t>
                  </w:r>
                  <w:r>
                    <w:rPr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color w:val="000000"/>
                      <w:sz w:val="28"/>
                      <w:szCs w:val="28"/>
                    </w:rPr>
                    <w:t>пал</w:t>
                  </w:r>
                  <w:r>
                    <w:rPr>
                      <w:color w:val="000000"/>
                      <w:sz w:val="28"/>
                      <w:szCs w:val="28"/>
                    </w:rPr>
                    <w:t>ь</w:t>
                  </w:r>
                  <w:r>
                    <w:rPr>
                      <w:color w:val="000000"/>
                      <w:sz w:val="28"/>
                      <w:szCs w:val="28"/>
                    </w:rPr>
                    <w:t>н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го округа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Яр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сла</w:t>
                  </w:r>
                  <w:r>
                    <w:rPr>
                      <w:color w:val="000000"/>
                      <w:sz w:val="28"/>
                      <w:szCs w:val="28"/>
                    </w:rPr>
                    <w:t>в</w:t>
                  </w:r>
                  <w:r>
                    <w:rPr>
                      <w:color w:val="000000"/>
                      <w:sz w:val="28"/>
                      <w:szCs w:val="28"/>
                    </w:rPr>
                    <w:t>ской обл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>
                    <w:rPr>
                      <w:color w:val="000000"/>
                      <w:sz w:val="28"/>
                      <w:szCs w:val="28"/>
                    </w:rPr>
                    <w:t>сти</w:t>
                  </w:r>
                </w:p>
                <w:p w:rsidR="008F201A" w:rsidRDefault="00EF1F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</w:tr>
    </w:tbl>
    <w:p w:rsidR="008F201A" w:rsidRDefault="008F20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201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F1F60" w:rsidRDefault="00EF1F60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</w:t>
            </w:r>
          </w:p>
          <w:p w:rsidR="008F201A" w:rsidRDefault="00EF1F6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ствии с классификацией доходов бюджетов Российской Федерации на плановый период 2026-2027 годов</w:t>
            </w:r>
          </w:p>
        </w:tc>
      </w:tr>
    </w:tbl>
    <w:p w:rsidR="008F201A" w:rsidRDefault="008F201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8F201A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8F201A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1F60" w:rsidRDefault="00EF1F6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Код бюджетной</w:t>
                  </w:r>
                </w:p>
                <w:p w:rsidR="008F201A" w:rsidRDefault="00EF1F60">
                  <w:pPr>
                    <w:jc w:val="center"/>
                  </w:pPr>
                  <w:bookmarkStart w:id="1" w:name="_GoBack"/>
                  <w:bookmarkEnd w:id="1"/>
                  <w:r>
                    <w:rPr>
                      <w:color w:val="000000"/>
                      <w:sz w:val="28"/>
                      <w:szCs w:val="28"/>
                    </w:rPr>
                    <w:t>классиф</w:t>
                  </w:r>
                  <w:r>
                    <w:rPr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color w:val="000000"/>
                      <w:sz w:val="28"/>
                      <w:szCs w:val="28"/>
                    </w:rPr>
                    <w:t>кации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8F201A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F201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F201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НАЛОГОВЫЕ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202 485 168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ществляются в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ствии со статьями 227, 227.1 и 228 Налогового к</w:t>
            </w:r>
            <w:r>
              <w:rPr>
                <w:color w:val="000000"/>
                <w:sz w:val="28"/>
                <w:szCs w:val="28"/>
              </w:rPr>
              <w:t>одекса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дерации, а также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 от долевого участия в организации,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ченных физическим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цом - налоговым рез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дентом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тысяч рублей за налоговые периоды до 1 январ</w:t>
            </w:r>
            <w:r>
              <w:rPr>
                <w:color w:val="000000"/>
                <w:sz w:val="28"/>
                <w:szCs w:val="28"/>
              </w:rPr>
              <w:t xml:space="preserve">я 2025 года, а также в части суммы </w:t>
            </w:r>
            <w:r>
              <w:rPr>
                <w:color w:val="000000"/>
                <w:sz w:val="28"/>
                <w:szCs w:val="28"/>
              </w:rPr>
              <w:lastRenderedPageBreak/>
              <w:t>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да), а также налог на доходы физических лиц в отношении доходов от долевого участия в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ганизации, полученных физическим лицом, не являющи</w:t>
            </w:r>
            <w:r>
              <w:rPr>
                <w:color w:val="000000"/>
                <w:sz w:val="28"/>
                <w:szCs w:val="28"/>
              </w:rPr>
              <w:t>мся налоговым резидентом Российской Федерации, в виде 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видендов (сумма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</w:t>
            </w:r>
            <w:r>
              <w:rPr>
                <w:color w:val="000000"/>
                <w:sz w:val="28"/>
                <w:szCs w:val="28"/>
              </w:rPr>
              <w:t>ц с доходов, полученных от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ществления деятельн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физическими лиц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ми, зарегистрирова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в качестве инд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видуальных предпр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нимателей, нотариусов, занимающихся частной практикой, адвокатов, учредивших адвока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ские кабинеты, и других лиц, занимающихся час</w:t>
            </w:r>
            <w:r>
              <w:rPr>
                <w:color w:val="000000"/>
                <w:sz w:val="28"/>
                <w:szCs w:val="28"/>
              </w:rPr>
              <w:t>тной практикой в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ответствии со статьей 227 Налогового кодекса Российской Федерации (в части суммы налога, не превышающей 650 тысяч рублей за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вые периоды до 1 янв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ря 2025 года, а также в части суммы налога, не превышающей 312 т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lastRenderedPageBreak/>
              <w:t>сяч рублей за налогов</w:t>
            </w:r>
            <w:r>
              <w:rPr>
                <w:color w:val="000000"/>
                <w:sz w:val="28"/>
                <w:szCs w:val="28"/>
              </w:rPr>
              <w:t>ые периоды после 1 января 2025 года) (сумма пл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доходов,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скими лицами в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ветствии со статьей 228 Налогового кодекса Российской Федерации (за исключением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 от долевого участия в организации,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ченных физическим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цом - налоговым рез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дентом Росс</w:t>
            </w:r>
            <w:r>
              <w:rPr>
                <w:color w:val="000000"/>
                <w:sz w:val="28"/>
                <w:szCs w:val="28"/>
              </w:rPr>
              <w:t>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дендов)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тысяч рублей за налоговые периоды до 1 января 2025 года, а также 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 (сумма плате</w:t>
            </w:r>
            <w:r>
              <w:rPr>
                <w:color w:val="000000"/>
                <w:sz w:val="28"/>
                <w:szCs w:val="28"/>
              </w:rPr>
              <w:t>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части су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мы налога,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650 000 рублей,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носящейся к части </w:t>
            </w:r>
            <w:r>
              <w:rPr>
                <w:color w:val="000000"/>
                <w:sz w:val="28"/>
                <w:szCs w:val="28"/>
              </w:rPr>
              <w:lastRenderedPageBreak/>
              <w:t>налогово</w:t>
            </w:r>
            <w:r>
              <w:rPr>
                <w:color w:val="000000"/>
                <w:sz w:val="28"/>
                <w:szCs w:val="28"/>
              </w:rPr>
              <w:t>й базы,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5 000 000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сумм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были контролируемой иностранной компании, в том числе фиксир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ванной прибыли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тролируемой иностра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ной компании, а также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</w:t>
            </w:r>
            <w:r>
              <w:rPr>
                <w:color w:val="000000"/>
                <w:sz w:val="28"/>
                <w:szCs w:val="28"/>
              </w:rPr>
              <w:t>нии доходов от долевого участия в организации,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лицом - налоговым 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дендов) за налоговые периоды до 1 января 2025 года, а также налог на доходы физических лиц в части суммы налога, превышающей 3</w:t>
            </w:r>
            <w:r>
              <w:rPr>
                <w:color w:val="000000"/>
                <w:sz w:val="28"/>
                <w:szCs w:val="28"/>
              </w:rPr>
              <w:t>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базы,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2,4 миллиона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и составляющей не более 5 миллионов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доходов, указанных в абзаце тридцать дев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том статьи 50 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ко</w:t>
            </w:r>
            <w:r>
              <w:rPr>
                <w:color w:val="000000"/>
                <w:sz w:val="28"/>
                <w:szCs w:val="28"/>
              </w:rPr>
              <w:t>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налога на доходы физических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сумме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говых баз, указанных в пункте 6 статьи 210 Налогового кодекса Российской Федерации, превышающей 2,4 ми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 xml:space="preserve">лиона рублей (за 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налога на доходы физических лиц в отношении доходов, указанных в абзацах тридцать пятом и три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цать шестом статьи 50 Бюджетного кодекса Российской Федерации), а также налога на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ды физических лиц в отношении доходов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лиц, не явл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ющи</w:t>
            </w:r>
            <w:r>
              <w:rPr>
                <w:color w:val="000000"/>
                <w:sz w:val="28"/>
                <w:szCs w:val="28"/>
              </w:rPr>
              <w:t>хся налоговыми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зидентами Российской Федерации, указанных в абзаце девятом пункта 3 статьи 224 Налогового кодекса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дерации,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базы,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2,4 миллиона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</w:t>
            </w:r>
            <w:r>
              <w:rPr>
                <w:color w:val="000000"/>
                <w:sz w:val="28"/>
                <w:szCs w:val="28"/>
              </w:rPr>
              <w:t>) за налоговые пер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оды после 1 января 2025 года (сумма платежа (перерасчеты, недоимка и задолженность по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ответствующему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5 903 000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</w:t>
            </w:r>
            <w:r>
              <w:rPr>
                <w:color w:val="000000"/>
                <w:sz w:val="28"/>
                <w:szCs w:val="28"/>
              </w:rPr>
              <w:t>в от долевого участия в организации,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ским лицом - налоговым </w:t>
            </w:r>
            <w:r>
              <w:rPr>
                <w:color w:val="000000"/>
                <w:sz w:val="28"/>
                <w:szCs w:val="28"/>
              </w:rPr>
              <w:lastRenderedPageBreak/>
              <w:t>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 xml:space="preserve">щей 650 тысяч рублей за налоговые периоды до 1 января 2025 года, а также в части суммы налога, </w:t>
            </w:r>
            <w:r>
              <w:rPr>
                <w:color w:val="000000"/>
                <w:sz w:val="28"/>
                <w:szCs w:val="28"/>
              </w:rPr>
              <w:t>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 (сумма 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2 134 000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 от долевого участия в организации,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лицом - налоговым 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превышающей 650 тысяч рублей за налоговые периоды до 1 ян</w:t>
            </w:r>
            <w:r>
              <w:rPr>
                <w:color w:val="000000"/>
                <w:sz w:val="28"/>
                <w:szCs w:val="28"/>
              </w:rPr>
              <w:t>варя 2025 года, а та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же в части суммы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га, превышающей 312 тысяч рублей за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вые периоды после 1 января 2025 года) (су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ма платежа (перерасч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ты, недоимка и задо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9 558 000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</w:t>
            </w:r>
            <w:r>
              <w:rPr>
                <w:b/>
                <w:bCs/>
                <w:color w:val="000000"/>
                <w:sz w:val="28"/>
                <w:szCs w:val="28"/>
              </w:rPr>
              <w:t>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РЫ (РАБОТЫ, УСЛУГИ), РЕАЛ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ЗУЕМЫЕ НА ТЕРР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ТОРИИ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</w:t>
            </w:r>
            <w:r>
              <w:rPr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b/>
                <w:bCs/>
                <w:color w:val="000000"/>
                <w:sz w:val="28"/>
                <w:szCs w:val="28"/>
              </w:rPr>
              <w:t>ным товарам (проду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ции), производимым на территории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дизельное топл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во, подлежащие распр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делению между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бюджетами с уч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том установленных дифференцированных нормативов отчислений в местные бюдж</w:t>
            </w:r>
            <w:r>
              <w:rPr>
                <w:color w:val="000000"/>
                <w:sz w:val="28"/>
                <w:szCs w:val="28"/>
              </w:rPr>
              <w:t>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2 247 752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моторные масла для дизельных и (или) карбюраторных (и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жекторных) двигателей, подлежащие распред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лению между бюджет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бюджетами с уч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том установленных дифференцированных нормативов отчис</w:t>
            </w:r>
            <w:r>
              <w:rPr>
                <w:color w:val="000000"/>
                <w:sz w:val="28"/>
                <w:szCs w:val="28"/>
              </w:rPr>
              <w:t>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lastRenderedPageBreak/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11 960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</w:t>
            </w:r>
            <w:r>
              <w:rPr>
                <w:color w:val="000000"/>
                <w:sz w:val="28"/>
                <w:szCs w:val="28"/>
              </w:rPr>
              <w:t>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2 341 040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прямогонный бензин, подлежащие распределению между бюджетами субъектов</w:t>
            </w:r>
            <w:r>
              <w:rPr>
                <w:color w:val="000000"/>
                <w:sz w:val="28"/>
                <w:szCs w:val="2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</w:t>
            </w:r>
            <w:r>
              <w:rPr>
                <w:color w:val="000000"/>
                <w:sz w:val="28"/>
                <w:szCs w:val="28"/>
              </w:rPr>
              <w:t>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-285 584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ственный налог (сумма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b/>
                <w:bCs/>
                <w:color w:val="000000"/>
                <w:sz w:val="28"/>
                <w:szCs w:val="28"/>
              </w:rPr>
              <w:t>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емый по ставкам,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меняемым к объектам налогообложения,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положенным в границах городских поселений (сумма платежа (пер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расчеты, недоимка и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</w:t>
            </w:r>
            <w:r>
              <w:rPr>
                <w:color w:val="000000"/>
                <w:sz w:val="28"/>
                <w:szCs w:val="28"/>
              </w:rPr>
              <w:t>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ганизаций, обладающих земельным участком, расположенным в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ницах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(сумма платежа (перерасчеты, недоимка и задолженность по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ответствующему п</w:t>
            </w:r>
            <w:r>
              <w:rPr>
                <w:color w:val="000000"/>
                <w:sz w:val="28"/>
                <w:szCs w:val="28"/>
              </w:rPr>
              <w:t>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лиц, облад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ющих земельным участком, расположе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 в границах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lastRenderedPageBreak/>
              <w:t>ских поселений (сумма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000 1 11 00000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ПОЛЬЗОВАНИЯ ИМУЩЕСТВА, НАХОДЯЩЕГОСЯ В ГОСУДАРСТВЕ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НОЙ 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ПАЛЬНОЙ СО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ударственная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на которые не разграничена и которые расположены в 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а также средства от продажи права на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ключение договоров аренды указанных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</w:t>
            </w:r>
            <w:r>
              <w:rPr>
                <w:color w:val="000000"/>
                <w:sz w:val="28"/>
                <w:szCs w:val="28"/>
              </w:rPr>
              <w:t>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дажи права на заключ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договоров аренды за земли, находящиеся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земельных участ</w:t>
            </w:r>
            <w:r>
              <w:rPr>
                <w:color w:val="000000"/>
                <w:sz w:val="28"/>
                <w:szCs w:val="28"/>
              </w:rPr>
              <w:t>ков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бюджетных и авт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ставляющего казну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родских поселений (за исключением земел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ства, находящегося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имущества муниципальных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жетных и автономных учреждений, а также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унитарных предприятий, в том 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ЗАНИЯ ПЛАТНЫХ УСЛУГ И КОМПЕ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  <w:r>
              <w:rPr>
                <w:color w:val="000000"/>
                <w:sz w:val="28"/>
                <w:szCs w:val="28"/>
              </w:rPr>
              <w:t>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пенсации затрат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ДАЖИ МАТЕР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АЛЬНЫХ И НЕМ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ТЕРИАЛЬНЫХ А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дящегося в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сти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(за исключением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бюджетных и автономных уч</w:t>
            </w:r>
            <w:r>
              <w:rPr>
                <w:color w:val="000000"/>
                <w:sz w:val="28"/>
                <w:szCs w:val="28"/>
              </w:rPr>
              <w:t>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а также имущества муниципальных 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тарных предприятий, в том числе казенных), в части реализации 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новных средств по ук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участков,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ударственная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на которые не разграничена и которые расположены в 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участков, находящихся в со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ствен</w:t>
            </w:r>
            <w:r>
              <w:rPr>
                <w:color w:val="000000"/>
                <w:sz w:val="28"/>
                <w:szCs w:val="28"/>
              </w:rPr>
              <w:t>ности городских поселений (за исключ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нием земельных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муниципальных бюджетных и автоно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</w:t>
            </w:r>
            <w:r>
              <w:rPr>
                <w:b/>
                <w:bCs/>
                <w:color w:val="000000"/>
                <w:sz w:val="28"/>
                <w:szCs w:val="28"/>
              </w:rPr>
              <w:t>рафы, установле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ные законами субъе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тов Российской Фед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рации об администр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тивных правонаруш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штрафы, установленные законами субъектов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 об административных правонарушениях, за нарушение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правовых а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</w:t>
            </w:r>
            <w:r>
              <w:rPr>
                <w:color w:val="000000"/>
                <w:sz w:val="28"/>
                <w:szCs w:val="28"/>
              </w:rPr>
              <w:t>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ТОВ БЮДЖЕТНОЙ СИСТЕМЫ РО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СИЙСКОЙ ФЕДЕР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су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>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поселений на строительство, моде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низацию, ремонт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держание автомобил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дорог общего пол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зования, в том числе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рог в поселениях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автом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бильных дорог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родских поселений на реализацию меропри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1 673 643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жетам городских пос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жетам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(субсидия на ре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лизацию задачи по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ударственной поддер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ке граждан, прожива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на территории Яр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славской области, в сфере ипотечного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ные трансферты, п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мые бюджетам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</w:t>
            </w:r>
            <w:r>
              <w:rPr>
                <w:color w:val="000000"/>
                <w:sz w:val="28"/>
                <w:szCs w:val="28"/>
              </w:rPr>
              <w:t>ий (ме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бюджетные трансферты на благоустройство дворовых территорий, установку детских и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ровых площадок и об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8F201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</w:tbl>
    <w:p w:rsidR="00000000" w:rsidRDefault="00EF1F60"/>
    <w:sectPr w:rsidR="0000000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1F60">
      <w:r>
        <w:separator/>
      </w:r>
    </w:p>
  </w:endnote>
  <w:endnote w:type="continuationSeparator" w:id="0">
    <w:p w:rsidR="00000000" w:rsidRDefault="00EF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201A">
      <w:tc>
        <w:tcPr>
          <w:tcW w:w="10704" w:type="dxa"/>
        </w:tcPr>
        <w:p w:rsidR="008F201A" w:rsidRDefault="00EF1F6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F201A" w:rsidRDefault="008F20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1F60">
      <w:r>
        <w:separator/>
      </w:r>
    </w:p>
  </w:footnote>
  <w:footnote w:type="continuationSeparator" w:id="0">
    <w:p w:rsidR="00000000" w:rsidRDefault="00EF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201A">
      <w:tc>
        <w:tcPr>
          <w:tcW w:w="10704" w:type="dxa"/>
        </w:tcPr>
        <w:p w:rsidR="008F201A" w:rsidRDefault="00EF1F6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8F201A" w:rsidRDefault="008F20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01A"/>
    <w:rsid w:val="008F201A"/>
    <w:rsid w:val="00E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2081</Words>
  <Characters>11865</Characters>
  <Application>Microsoft Office Word</Application>
  <DocSecurity>0</DocSecurity>
  <Lines>98</Lines>
  <Paragraphs>27</Paragraphs>
  <ScaleCrop>false</ScaleCrop>
  <Company/>
  <LinksUpToDate>false</LinksUpToDate>
  <CharactersWithSpaces>13919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2</cp:revision>
  <dcterms:created xsi:type="dcterms:W3CDTF">2025-04-17T06:53:00Z</dcterms:created>
  <dcterms:modified xsi:type="dcterms:W3CDTF">2025-04-17T06:54:00Z</dcterms:modified>
</cp:coreProperties>
</file>